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94D6E" w14:textId="77777777" w:rsidR="00A46E6C" w:rsidRDefault="00A46E6C">
      <w:pPr>
        <w:pStyle w:val="Standard"/>
        <w:rPr>
          <w:rFonts w:hint="eastAsia"/>
        </w:rPr>
      </w:pPr>
    </w:p>
    <w:tbl>
      <w:tblPr>
        <w:tblW w:w="94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6"/>
        <w:gridCol w:w="5163"/>
      </w:tblGrid>
      <w:tr w:rsidR="00A46E6C" w14:paraId="5FCAF22A" w14:textId="77777777">
        <w:trPr>
          <w:trHeight w:val="1379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ABC5CF6" w14:textId="77777777" w:rsidR="00A46E6C" w:rsidRDefault="00000000">
            <w:pPr>
              <w:pStyle w:val="Standard"/>
              <w:rPr>
                <w:rFonts w:hint="eastAsia"/>
              </w:rPr>
            </w:pPr>
            <w:r>
              <w:t>DESCRIZIONE PROCEDIMENTO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4727B3" w14:textId="72F91797" w:rsidR="00A46E6C" w:rsidRDefault="003B1C03">
            <w:pPr>
              <w:pStyle w:val="Standard"/>
              <w:rPr>
                <w:rFonts w:ascii="Calibri" w:hAnsi="Calibri" w:cs="Calibri"/>
                <w:b/>
                <w:bCs/>
              </w:rPr>
            </w:pPr>
            <w:r w:rsidRPr="003B1C03">
              <w:rPr>
                <w:rFonts w:ascii="Calibri" w:hAnsi="Calibri" w:cs="Calibri" w:hint="eastAsia"/>
                <w:b/>
                <w:bCs/>
              </w:rPr>
              <w:t>RICHIEDERE L'ACCESSO AGLI ATTI</w:t>
            </w:r>
          </w:p>
        </w:tc>
      </w:tr>
      <w:tr w:rsidR="00B63B2A" w14:paraId="0764DA1C" w14:textId="77777777">
        <w:trPr>
          <w:trHeight w:val="1241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7B923EE" w14:textId="77777777" w:rsidR="00B63B2A" w:rsidRDefault="00B63B2A" w:rsidP="00B63B2A">
            <w:pPr>
              <w:pStyle w:val="Standard"/>
              <w:rPr>
                <w:rFonts w:hint="eastAsia"/>
                <w:i/>
              </w:rPr>
            </w:pPr>
            <w:r>
              <w:rPr>
                <w:i/>
              </w:rPr>
              <w:t>Unità organizzativa responsabile dell’istruttoria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4A41FCD" w14:textId="6B4CAB13" w:rsidR="00B63B2A" w:rsidRDefault="00B63B2A" w:rsidP="00B63B2A">
            <w:pPr>
              <w:pStyle w:val="Standard"/>
              <w:rPr>
                <w:rFonts w:hint="eastAsia"/>
              </w:rPr>
            </w:pPr>
            <w:r>
              <w:t>Il Responsabile del Procedimento, individuato e comunicato all’interessato dopo la presentazione dell’istanza</w:t>
            </w:r>
          </w:p>
        </w:tc>
      </w:tr>
      <w:tr w:rsidR="00B63B2A" w14:paraId="29BCE6F2" w14:textId="77777777">
        <w:trPr>
          <w:trHeight w:val="1058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3102775" w14:textId="77777777" w:rsidR="00B63B2A" w:rsidRDefault="00B63B2A" w:rsidP="00B63B2A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di accesso e canali attraverso i quali gli interessati possono ottenere le informazioni relative ai procedimenti in corso che li riguardano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98B1C4" w14:textId="77777777" w:rsidR="00E942CF" w:rsidRDefault="00E942CF" w:rsidP="00E942CF">
            <w:pPr>
              <w:pStyle w:val="Standard"/>
              <w:rPr>
                <w:rFonts w:hint="eastAsia"/>
              </w:rPr>
            </w:pPr>
            <w:r>
              <w:t>L’istanza può essere presentata presso l’URP, in piazza del Governo n.1 (</w:t>
            </w:r>
            <w:proofErr w:type="spellStart"/>
            <w:r>
              <w:t>lu</w:t>
            </w:r>
            <w:proofErr w:type="spellEnd"/>
            <w:r>
              <w:t xml:space="preserve">-ve dalle 9 alle 12 e martedì e giovedì anche dalle 15-alle 17), tramite raccomandata presso lo stesso indirizzo o mezzo PEC a </w:t>
            </w:r>
            <w:hyperlink r:id="rId7" w:history="1">
              <w:r w:rsidRPr="00046F66">
                <w:rPr>
                  <w:rStyle w:val="Collegamentoipertestuale"/>
                </w:rPr>
                <w:t>info@pec.comune.tivoli.rm.it</w:t>
              </w:r>
            </w:hyperlink>
          </w:p>
          <w:p w14:paraId="46A3C5DC" w14:textId="77777777" w:rsidR="00B63B2A" w:rsidRDefault="00E942CF" w:rsidP="00B63B2A">
            <w:pPr>
              <w:pStyle w:val="Standard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L'esame e la consegna delle copie vengono effettuate dall'interessato o da persona da lui incaricata con opportuni documenti giustificativi e di delega in locali idonei e sotto la sorveglianza di personale addetto.</w:t>
            </w:r>
          </w:p>
          <w:p w14:paraId="284CEA15" w14:textId="1530CACB" w:rsidR="00E942CF" w:rsidRDefault="00E942CF" w:rsidP="00B63B2A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In caso di accesso civico gli atti vengono pubblicati nella sezione Amministrazione Trasparente e all’interessato viene trasmesso apposito link per esercitare il diritto.</w:t>
            </w:r>
          </w:p>
        </w:tc>
      </w:tr>
      <w:tr w:rsidR="00E942CF" w14:paraId="16651B2B" w14:textId="77777777">
        <w:trPr>
          <w:trHeight w:val="1196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EF4980C" w14:textId="77777777" w:rsidR="00E942CF" w:rsidRDefault="00E942CF" w:rsidP="00E942C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Termine per la conclusione con l’adozione di un provvedimento espresso/atto autorizzativo ed ogni altro termine procedimentale rilevante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879DECD" w14:textId="64992CF9" w:rsidR="00E942CF" w:rsidRPr="00E942CF" w:rsidRDefault="00E942CF" w:rsidP="00E942CF">
            <w:pPr>
              <w:suppressAutoHyphens w:val="0"/>
              <w:autoSpaceDE w:val="0"/>
              <w:adjustRightInd w:val="0"/>
              <w:textAlignment w:val="auto"/>
              <w:rPr>
                <w:rFonts w:ascii="Times New Roman" w:hAnsi="Times New Roman" w:cs="Times New Roman" w:hint="eastAsia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Il procedimento di accesso deve concludersi nel termine di trenta giorni decorrenti dalla ricezione della richiesta. Ove la richiesta sia irregolare o incompleta, l'Amministrazione, entro dieci giorni, ne dà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comunicazione al richiedente con raccomandata con avviso di ricevimento ovvero con altro mezzo idoneo a comprovarne la ricezione. In tale caso, il termine del procedimento ricomincia a decorrere dalla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presentazione della richiesta corretta.</w:t>
            </w:r>
          </w:p>
        </w:tc>
      </w:tr>
      <w:tr w:rsidR="00E942CF" w14:paraId="011FF64A" w14:textId="77777777">
        <w:trPr>
          <w:trHeight w:val="107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FCFF90B" w14:textId="77777777" w:rsidR="00E942CF" w:rsidRDefault="00E942CF" w:rsidP="00E942C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Procedimento con il quale il provvedimento può essere sostituito da una dichiarazione dell’interessato? (SI/NO)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891EC38" w14:textId="59016D18" w:rsidR="00E942CF" w:rsidRDefault="00E942CF" w:rsidP="00E942CF">
            <w:pPr>
              <w:pStyle w:val="Standard"/>
              <w:spacing w:before="280"/>
              <w:rPr>
                <w:rFonts w:hint="eastAsia"/>
                <w:iCs/>
              </w:rPr>
            </w:pPr>
            <w:r>
              <w:rPr>
                <w:iCs/>
              </w:rPr>
              <w:t>NO</w:t>
            </w:r>
          </w:p>
        </w:tc>
      </w:tr>
      <w:tr w:rsidR="00E942CF" w14:paraId="147E9771" w14:textId="77777777">
        <w:trPr>
          <w:trHeight w:val="792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2383579" w14:textId="77777777" w:rsidR="00E942CF" w:rsidRDefault="00E942CF" w:rsidP="00E942C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Modalità per effettuazione pagamenti e costi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1682C78" w14:textId="395E42BA" w:rsidR="00E942CF" w:rsidRPr="00E942CF" w:rsidRDefault="00E942CF" w:rsidP="00E942CF">
            <w:pPr>
              <w:pStyle w:val="Standard"/>
              <w:rPr>
                <w:rFonts w:ascii="Times New Roman" w:hAnsi="Times New Roman" w:cs="Times New Roman" w:hint="eastAsia"/>
                <w:kern w:val="0"/>
                <w:lang w:bidi="ar-SA"/>
              </w:rPr>
            </w:pPr>
            <w:r w:rsidRPr="00E942CF">
              <w:rPr>
                <w:rFonts w:ascii="Times New Roman" w:hAnsi="Times New Roman" w:cs="Times New Roman"/>
                <w:kern w:val="0"/>
                <w:lang w:bidi="ar-SA"/>
              </w:rPr>
              <w:t>A</w:t>
            </w:r>
            <w:r w:rsidRPr="00E942CF">
              <w:rPr>
                <w:rFonts w:ascii="Times New Roman" w:hAnsi="Times New Roman" w:cs="Times New Roman"/>
                <w:kern w:val="0"/>
                <w:lang w:bidi="ar-SA"/>
              </w:rPr>
              <w:t xml:space="preserve">ttraverso il sistema </w:t>
            </w:r>
            <w:proofErr w:type="spellStart"/>
            <w:r w:rsidRPr="00E942CF">
              <w:rPr>
                <w:rFonts w:ascii="Times New Roman" w:hAnsi="Times New Roman" w:cs="Times New Roman"/>
                <w:kern w:val="0"/>
                <w:lang w:bidi="ar-SA"/>
              </w:rPr>
              <w:t>PagoPA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>.</w:t>
            </w:r>
          </w:p>
        </w:tc>
      </w:tr>
      <w:tr w:rsidR="00E942CF" w14:paraId="2BC1CA04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7848518" w14:textId="77777777" w:rsidR="00E942CF" w:rsidRDefault="00E942CF" w:rsidP="00E942C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lastRenderedPageBreak/>
              <w:t>Soggetto responsabile e/o soggetto che esercita il potere sostitutivo in caso di inerzia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FAB0C99" w14:textId="77777777" w:rsidR="00E942CF" w:rsidRDefault="00E942CF" w:rsidP="00E942CF">
            <w:pPr>
              <w:pStyle w:val="Standard"/>
            </w:pPr>
            <w:r>
              <w:t>Il Responsabile del Procedimento, individuato e comunicato all’interessato dopo la presentazione dell’istanza</w:t>
            </w:r>
            <w:r>
              <w:t>.</w:t>
            </w:r>
          </w:p>
          <w:p w14:paraId="537DFAF1" w14:textId="485E3D45" w:rsidR="00E942CF" w:rsidRDefault="003A5547" w:rsidP="00E942CF">
            <w:pPr>
              <w:pStyle w:val="Standard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t>In caso di accesso documentale i</w:t>
            </w:r>
            <w:r w:rsidR="00E942CF">
              <w:t xml:space="preserve">l potere sostitutivo in caso di inerzia viene esercitato dal </w:t>
            </w:r>
            <w:proofErr w:type="gramStart"/>
            <w:r w:rsidR="00E942CF">
              <w:rPr>
                <w:rFonts w:ascii="Times New Roman" w:hAnsi="Times New Roman" w:cs="Times New Roman"/>
                <w:kern w:val="0"/>
                <w:lang w:bidi="ar-SA"/>
              </w:rPr>
              <w:t>Vice</w:t>
            </w:r>
            <w:r w:rsidR="00E942CF">
              <w:rPr>
                <w:rFonts w:ascii="Times New Roman" w:hAnsi="Times New Roman" w:cs="Times New Roman"/>
                <w:kern w:val="0"/>
                <w:lang w:bidi="ar-SA"/>
              </w:rPr>
              <w:t xml:space="preserve"> </w:t>
            </w:r>
            <w:r w:rsidR="00E942CF">
              <w:rPr>
                <w:rFonts w:ascii="Times New Roman" w:hAnsi="Times New Roman" w:cs="Times New Roman"/>
                <w:kern w:val="0"/>
                <w:lang w:bidi="ar-SA"/>
              </w:rPr>
              <w:t>Segretario</w:t>
            </w:r>
            <w:proofErr w:type="gramEnd"/>
            <w:r w:rsidR="00E942CF">
              <w:rPr>
                <w:rFonts w:ascii="Times New Roman" w:hAnsi="Times New Roman" w:cs="Times New Roman"/>
                <w:kern w:val="0"/>
                <w:lang w:bidi="ar-SA"/>
              </w:rPr>
              <w:t xml:space="preserve"> Generale dell’Ente.</w:t>
            </w:r>
          </w:p>
          <w:p w14:paraId="11F2D428" w14:textId="071B59AA" w:rsidR="00E942CF" w:rsidRDefault="00E942CF" w:rsidP="00E942CF">
            <w:pPr>
              <w:pStyle w:val="Standard"/>
              <w:rPr>
                <w:rFonts w:hint="eastAsi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In caso di accesso civico e generalizzato il potere sostitutivo è esercitato dal Responsabile della Prevenzione della Corruzione e della Trasparenza.</w:t>
            </w:r>
          </w:p>
        </w:tc>
      </w:tr>
      <w:tr w:rsidR="00E942CF" w14:paraId="1364FFC8" w14:textId="77777777">
        <w:trPr>
          <w:trHeight w:val="2285"/>
        </w:trPr>
        <w:tc>
          <w:tcPr>
            <w:tcW w:w="4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6FB9DE" w14:textId="77777777" w:rsidR="00E942CF" w:rsidRDefault="00E942CF" w:rsidP="00E942CF">
            <w:pPr>
              <w:pStyle w:val="Standard"/>
              <w:rPr>
                <w:rFonts w:hint="eastAsia"/>
                <w:i/>
                <w:iCs/>
              </w:rPr>
            </w:pPr>
            <w:r>
              <w:rPr>
                <w:i/>
                <w:iCs/>
              </w:rPr>
              <w:t>Riferimenti normativi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A05E22D" w14:textId="77777777" w:rsidR="003A5547" w:rsidRDefault="003A5547" w:rsidP="00E942CF">
            <w:pPr>
              <w:pStyle w:val="Standard"/>
            </w:pPr>
            <w:r>
              <w:t xml:space="preserve">L. 7 agosto 1990, n. 241 - Nuove norme in materia di procedimento amministrativo e di diritto di accesso ai documenti amministrativi. - Capo V – artt. 22-28; </w:t>
            </w:r>
          </w:p>
          <w:p w14:paraId="21F1DEB6" w14:textId="77777777" w:rsidR="003A5547" w:rsidRDefault="003A5547" w:rsidP="00E942CF">
            <w:pPr>
              <w:pStyle w:val="Standard"/>
            </w:pPr>
            <w:r>
              <w:t xml:space="preserve">D.P.R. 12-4-2006 n. 184 - Regolamento recante disciplina in materia di accesso ai documenti amministrativi; </w:t>
            </w:r>
          </w:p>
          <w:p w14:paraId="4218D422" w14:textId="77777777" w:rsidR="00E942CF" w:rsidRDefault="003A5547" w:rsidP="00E942CF">
            <w:pPr>
              <w:pStyle w:val="Standard"/>
            </w:pPr>
            <w:proofErr w:type="spellStart"/>
            <w:r>
              <w:t>D.Lgs.</w:t>
            </w:r>
            <w:proofErr w:type="spellEnd"/>
            <w:r>
              <w:t xml:space="preserve"> 14 marzo 2013, n. 33 (c.d. decreto trasparenza) - Riordino della disciplina riguardante il diritto di accesso civico e gli obblighi di pubblicità, trasparenza e diffusione di informazioni da parte delle pubbliche amministrazioni;</w:t>
            </w:r>
          </w:p>
          <w:p w14:paraId="0D3A5F41" w14:textId="2AA25D1F" w:rsidR="003A5547" w:rsidRDefault="003A5547" w:rsidP="00E942CF">
            <w:pPr>
              <w:pStyle w:val="Standard"/>
              <w:rPr>
                <w:rFonts w:hint="eastAsia"/>
              </w:rPr>
            </w:pPr>
            <w:proofErr w:type="spellStart"/>
            <w:r>
              <w:t>D.Lgs.</w:t>
            </w:r>
            <w:proofErr w:type="spellEnd"/>
            <w:r>
              <w:t xml:space="preserve"> 25 maggio 2016, n. 97</w:t>
            </w:r>
            <w:r>
              <w:t>.</w:t>
            </w:r>
          </w:p>
        </w:tc>
      </w:tr>
    </w:tbl>
    <w:p w14:paraId="24B553DB" w14:textId="77777777" w:rsidR="00A46E6C" w:rsidRDefault="00A46E6C">
      <w:pPr>
        <w:pStyle w:val="Standard"/>
        <w:rPr>
          <w:rFonts w:hint="eastAsia"/>
        </w:rPr>
      </w:pPr>
    </w:p>
    <w:sectPr w:rsidR="00A46E6C">
      <w:headerReference w:type="default" r:id="rId8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35269" w14:textId="77777777" w:rsidR="005A2629" w:rsidRDefault="005A2629">
      <w:pPr>
        <w:rPr>
          <w:rFonts w:hint="eastAsia"/>
        </w:rPr>
      </w:pPr>
      <w:r>
        <w:separator/>
      </w:r>
    </w:p>
  </w:endnote>
  <w:endnote w:type="continuationSeparator" w:id="0">
    <w:p w14:paraId="7278D4E9" w14:textId="77777777" w:rsidR="005A2629" w:rsidRDefault="005A26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64377" w14:textId="77777777" w:rsidR="005A2629" w:rsidRDefault="005A2629">
      <w:pPr>
        <w:rPr>
          <w:rFonts w:hint="eastAsia"/>
        </w:rPr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27202B6E" w14:textId="77777777" w:rsidR="005A2629" w:rsidRDefault="005A26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772F" w14:textId="77777777" w:rsidR="00157BEB" w:rsidRPr="000D3A60" w:rsidRDefault="00157BEB" w:rsidP="00157BEB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</w:pPr>
    <w:r w:rsidRPr="000D3A60"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 xml:space="preserve">COMUNE DI </w:t>
    </w:r>
    <w:r>
      <w:rPr>
        <w:rFonts w:ascii="Calibri" w:eastAsia="Calibri" w:hAnsi="Calibri" w:cs="Times New Roman"/>
        <w:b/>
        <w:kern w:val="2"/>
        <w:sz w:val="22"/>
        <w:szCs w:val="22"/>
        <w:lang w:eastAsia="en-US" w:bidi="ar-SA"/>
      </w:rPr>
      <w:t>TIVOLI</w:t>
    </w:r>
  </w:p>
  <w:p w14:paraId="7BD9096E" w14:textId="77777777" w:rsidR="00157BEB" w:rsidRPr="000D3A60" w:rsidRDefault="00157BEB" w:rsidP="00157BEB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P.zza 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del Governo, 1</w:t>
    </w:r>
  </w:p>
  <w:p w14:paraId="504BCC7A" w14:textId="77777777" w:rsidR="00157BEB" w:rsidRPr="000D3A60" w:rsidRDefault="00157BEB" w:rsidP="00157BEB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00019</w:t>
    </w: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– 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Tivoli</w:t>
    </w: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 (</w:t>
    </w:r>
    <w:r>
      <w:rPr>
        <w:rFonts w:ascii="Calibri" w:eastAsia="Calibri" w:hAnsi="Calibri" w:cs="Times New Roman"/>
        <w:kern w:val="2"/>
        <w:sz w:val="22"/>
        <w:szCs w:val="22"/>
        <w:lang w:eastAsia="en-US" w:bidi="ar-SA"/>
      </w:rPr>
      <w:t>RM</w:t>
    </w: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>)</w:t>
    </w:r>
  </w:p>
  <w:p w14:paraId="06F0468E" w14:textId="77777777" w:rsidR="00157BEB" w:rsidRPr="000D3A60" w:rsidRDefault="00157BEB" w:rsidP="00157BEB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C.F.: </w:t>
    </w:r>
    <w:r w:rsidRPr="00F26CB0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02696630587</w:t>
    </w:r>
    <w:r w:rsidRPr="000D3A60">
      <w:rPr>
        <w:rFonts w:ascii="Calibri" w:eastAsia="Calibri" w:hAnsi="Calibri" w:cs="Times New Roman"/>
        <w:kern w:val="2"/>
        <w:sz w:val="22"/>
        <w:szCs w:val="22"/>
        <w:lang w:eastAsia="en-US" w:bidi="ar-SA"/>
      </w:rPr>
      <w:t xml:space="preserve">– P.IVA: </w:t>
    </w:r>
    <w:r w:rsidRPr="00F26CB0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01103711006</w:t>
    </w:r>
  </w:p>
  <w:p w14:paraId="2341B5E2" w14:textId="77777777" w:rsidR="00EA3A5D" w:rsidRDefault="00EA3A5D" w:rsidP="009311EF">
    <w:pPr>
      <w:tabs>
        <w:tab w:val="center" w:pos="4819"/>
        <w:tab w:val="right" w:pos="9638"/>
      </w:tabs>
      <w:suppressAutoHyphens w:val="0"/>
      <w:autoSpaceDN/>
      <w:spacing w:after="160" w:line="256" w:lineRule="auto"/>
      <w:jc w:val="center"/>
      <w:textAlignment w:val="auto"/>
      <w:rPr>
        <w:rFonts w:ascii="Calibri" w:eastAsia="Calibri" w:hAnsi="Calibri" w:cs="Times New Roman"/>
        <w:kern w:val="2"/>
        <w:sz w:val="22"/>
        <w:szCs w:val="22"/>
        <w:lang w:eastAsia="en-US" w:bidi="ar-SA"/>
      </w:rPr>
    </w:pPr>
  </w:p>
  <w:p w14:paraId="29D9E826" w14:textId="756BBB18" w:rsidR="009311EF" w:rsidRDefault="00EA3A5D" w:rsidP="00EA3A5D">
    <w:pPr>
      <w:pStyle w:val="Intestazione"/>
      <w:jc w:val="center"/>
      <w:rPr>
        <w:rFonts w:hint="eastAsia"/>
      </w:rPr>
    </w:pPr>
    <w:r w:rsidRPr="00EA3A5D">
      <w:rPr>
        <w:rFonts w:ascii="Calibri" w:eastAsia="Calibri" w:hAnsi="Calibri" w:cs="Times New Roman" w:hint="eastAsia"/>
        <w:kern w:val="2"/>
        <w:sz w:val="22"/>
        <w:szCs w:val="22"/>
        <w:lang w:eastAsia="en-US" w:bidi="ar-SA"/>
      </w:rPr>
      <w:t>TERMINI E CONDIZIONI DEL SERVIZIO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7795D"/>
    <w:multiLevelType w:val="multilevel"/>
    <w:tmpl w:val="5D829E9C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532F6AA8"/>
    <w:multiLevelType w:val="multilevel"/>
    <w:tmpl w:val="1D6AEE60"/>
    <w:styleLink w:val="WWNum1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530999378">
    <w:abstractNumId w:val="0"/>
  </w:num>
  <w:num w:numId="2" w16cid:durableId="914122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E6C"/>
    <w:rsid w:val="000314A7"/>
    <w:rsid w:val="00157BEB"/>
    <w:rsid w:val="002E275B"/>
    <w:rsid w:val="002F2FB9"/>
    <w:rsid w:val="003A5547"/>
    <w:rsid w:val="003B1C03"/>
    <w:rsid w:val="00440050"/>
    <w:rsid w:val="005A2629"/>
    <w:rsid w:val="007C2E59"/>
    <w:rsid w:val="009311EF"/>
    <w:rsid w:val="00A46E6C"/>
    <w:rsid w:val="00AF3F1A"/>
    <w:rsid w:val="00B63B2A"/>
    <w:rsid w:val="00C61A03"/>
    <w:rsid w:val="00C90775"/>
    <w:rsid w:val="00E374DC"/>
    <w:rsid w:val="00E45707"/>
    <w:rsid w:val="00E942CF"/>
    <w:rsid w:val="00EA3A5D"/>
    <w:rsid w:val="00EB205B"/>
    <w:rsid w:val="00F1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760E1"/>
  <w15:docId w15:val="{8A9B9D45-46BD-40FF-8345-78F819E1F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pPr>
      <w:spacing w:after="160"/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Calibri"/>
    </w:rPr>
  </w:style>
  <w:style w:type="character" w:customStyle="1" w:styleId="PidipaginaCarattere">
    <w:name w:val="Piè di pagina Carattere"/>
    <w:basedOn w:val="Carpredefinitoparagrafo"/>
    <w:rPr>
      <w:kern w:val="3"/>
    </w:rPr>
  </w:style>
  <w:style w:type="character" w:customStyle="1" w:styleId="IntestazioneCarattere">
    <w:name w:val="Intestazione Carattere"/>
    <w:basedOn w:val="Carpredefinitoparagrafo"/>
    <w:rPr>
      <w:kern w:val="3"/>
    </w:r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character" w:styleId="Collegamentoipertestuale">
    <w:name w:val="Hyperlink"/>
    <w:basedOn w:val="Carpredefinitoparagrafo"/>
    <w:uiPriority w:val="99"/>
    <w:unhideWhenUsed/>
    <w:rsid w:val="00E942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ec.comune.tivoli.r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Pagano</dc:creator>
  <cp:lastModifiedBy>Comune Tivoli</cp:lastModifiedBy>
  <cp:revision>4</cp:revision>
  <dcterms:created xsi:type="dcterms:W3CDTF">2024-02-22T17:18:00Z</dcterms:created>
  <dcterms:modified xsi:type="dcterms:W3CDTF">2024-02-22T17:31:00Z</dcterms:modified>
</cp:coreProperties>
</file>